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PIANO DI APPRENDIMENTO INDIVIDUALIZZATO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(allegato al documento di valutazione)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ai sensi dell’O.M.11 del 16/05/2020 art.6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 LA SCUOLA PRIMARIA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ALUNNO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NOME………………………………..COGNOME …………………………………………….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CLASSE………….. SCUOLA ……………………. PLESSO …………………………………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sottoscritti, docenti della classe (sono escluse le classi di fine ordine: 5^ primaria e 3^ secondaria di 1° grado) ……………… relazionano in merito agli esiti del percorso di apprendimento, a seguito delle attività didattiche svolte nel corso dell’a.s. 2019/2020, con particolare riferimento alle attività di Didattica a Distanza (DaD) connesse con l’emergenza epidemiologica Covid-19.</w:t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 DI APPRENDIMENTO CHE NECESSITANO DI RECUPERO E/O CONSOLIDAMENTO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"/>
        <w:gridCol w:w="1806"/>
        <w:gridCol w:w="1806"/>
        <w:gridCol w:w="1806"/>
        <w:gridCol w:w="1806"/>
        <w:tblGridChange w:id="0">
          <w:tblGrid>
            <w:gridCol w:w="1805"/>
            <w:gridCol w:w="1806"/>
            <w:gridCol w:w="1806"/>
            <w:gridCol w:w="1806"/>
            <w:gridCol w:w="1806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OBIETTIVO 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OBIETTIVO 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OBIETTIVO 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OBIETTIVO 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 DI RECUPERO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 DI RECUPERO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 DI RECUPERO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 DI RECUPERO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 DI RECUPERO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 DI RECUPERO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SCIENZE MOTORIE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 DI RECUPERO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EDUCAZIONE MUSICALE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 DI RECUPERO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 E IMMAGINE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 DI RECUPERO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 DI RECUPERO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Le attività didattiche di recupero e/o consolidamento </w:t>
      </w:r>
      <w:r w:rsidDel="00000000" w:rsidR="00000000" w:rsidRPr="00000000">
        <w:rPr>
          <w:rtl w:val="0"/>
        </w:rPr>
        <w:t xml:space="preserve">degli obiettivi non raggiunti dall’alunno, </w:t>
      </w:r>
      <w:r w:rsidDel="00000000" w:rsidR="00000000" w:rsidRPr="00000000">
        <w:rPr>
          <w:rtl w:val="0"/>
        </w:rPr>
        <w:t xml:space="preserve">esplicitate nel presente Piano di Apprendimento Individualizzato, costituiscono attività didattica ordinaria dei docenti contitolari di classe e hanno inizio a decorrere dal 1° settembre 2020.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/>
        <w:sectPr>
          <w:pgSz w:h="16834" w:w="11909"/>
          <w:pgMar w:bottom="566.9291338582677" w:top="566.9291338582677" w:left="566.9291338582677" w:right="566.9291338582677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I docenti :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……………………….…………..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………………………...…………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  <w:cols w:equalWidth="0" w:num="2">
        <w:col w:space="720" w:w="4154.5"/>
        <w:col w:space="0" w:w="4154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